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黑体"/>
          <w:w w:val="95"/>
          <w:sz w:val="32"/>
          <w:szCs w:val="32"/>
        </w:rPr>
      </w:pPr>
      <w:r>
        <w:rPr>
          <w:rFonts w:eastAsia="黑体"/>
          <w:w w:val="95"/>
          <w:sz w:val="32"/>
          <w:szCs w:val="32"/>
        </w:rPr>
        <w:t>附件9</w:t>
      </w:r>
    </w:p>
    <w:p>
      <w:pPr>
        <w:spacing w:line="600" w:lineRule="exact"/>
        <w:jc w:val="both"/>
        <w:rPr>
          <w:rFonts w:eastAsia="黑体"/>
          <w:w w:val="95"/>
          <w:sz w:val="32"/>
          <w:szCs w:val="32"/>
        </w:rPr>
      </w:pP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</w:rPr>
        <w:t>天津市妇女联合会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20</w:t>
      </w:r>
      <w:r>
        <w:rPr>
          <w:rFonts w:eastAsia="黑体"/>
          <w:w w:val="95"/>
          <w:sz w:val="44"/>
          <w:szCs w:val="44"/>
        </w:rPr>
        <w:t>年一般公共预算“三公”经费</w:t>
      </w:r>
      <w:r>
        <w:rPr>
          <w:rFonts w:hint="eastAsia" w:eastAsia="黑体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2020年一般公共预算“三公”经费安排10万元，与2019年预算相比减少24万元，主要原因是压减一般性支出，未安排出国（境）计划。具体情况：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一、2020年因公出国（境）费预算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万元，与2019年预算相比减少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万元，主要原因是压减一般性支出，未安排出国（境）计划。</w:t>
      </w:r>
    </w:p>
    <w:p>
      <w:pPr>
        <w:spacing w:line="560" w:lineRule="exact"/>
        <w:ind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2020年公务用车购置及运行费预算4.8万元，其中公务用车运行费4.8万元，与2019年预算相比减少3.1万元，主要原因是公务用车维修费、保险费等统一由机关事务管理局支出，减少了本单位公车运行费；公务用车购置费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万元，与2019年预算相比增加（减少）0 万元，主要原因是本单位无购买公务用车计划。</w:t>
      </w: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三、2020年公务接待费预算3.2万元，与2019年预算相比减少2.9万元，主要原因是厉行节约，严格控制“三公”经费支出。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D29BB"/>
    <w:rsid w:val="0E1D4772"/>
    <w:rsid w:val="1EEB2065"/>
    <w:rsid w:val="5DDB1B29"/>
    <w:rsid w:val="6A204BED"/>
    <w:rsid w:val="7140040F"/>
    <w:rsid w:val="76CD29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S Serif" w:hAnsi="MS Serif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MS Serif" w:hAnsi="MS Serif" w:eastAsia="宋体" w:cs="Times New Roman"/>
      <w:sz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2020-02-24T02:41:00Z</dcterms:created>
  <dc:creator>紫色风铃</dc:creator>
  <cp:lastModifiedBy>紫色风铃</cp:lastModifiedBy>
  <cp:lastPrinted>2020-02-24T03:08:29Z</cp:lastPrinted>
  <dcterms:modified xsi:type="dcterms:W3CDTF">2020-02-24T03:08:33Z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