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ascii="黑体" w:hAnsi="黑体" w:eastAsia="黑体"/>
          <w:szCs w:val="32"/>
        </w:rPr>
      </w:pPr>
      <w:r>
        <w:rPr>
          <w:rFonts w:hint="eastAsia" w:ascii="黑体" w:hAnsi="黑体" w:eastAsia="黑体"/>
          <w:szCs w:val="32"/>
        </w:rPr>
        <w:t>附件3</w:t>
      </w:r>
    </w:p>
    <w:p>
      <w:pPr>
        <w:jc w:val="center"/>
        <w:rPr>
          <w:rFonts w:hint="eastAsia" w:ascii="黑体" w:hAnsi="宋体" w:eastAsia="黑体"/>
          <w:spacing w:val="20"/>
          <w:sz w:val="32"/>
          <w:szCs w:val="32"/>
        </w:rPr>
      </w:pPr>
      <w:bookmarkStart w:id="0" w:name="_GoBack"/>
      <w:r>
        <w:rPr>
          <w:rFonts w:hint="eastAsia" w:ascii="黑体" w:hAnsi="宋体" w:eastAsia="黑体"/>
          <w:spacing w:val="20"/>
          <w:sz w:val="32"/>
          <w:szCs w:val="32"/>
        </w:rPr>
        <w:t>2019年度天津市三八红旗集体名单</w:t>
      </w:r>
    </w:p>
    <w:bookmarkEnd w:id="0"/>
    <w:tbl>
      <w:tblPr>
        <w:tblStyle w:val="3"/>
        <w:tblW w:w="0" w:type="auto"/>
        <w:jc w:val="center"/>
        <w:tblLayout w:type="fixed"/>
        <w:tblCellMar>
          <w:top w:w="0" w:type="dxa"/>
          <w:left w:w="108" w:type="dxa"/>
          <w:bottom w:w="0" w:type="dxa"/>
          <w:right w:w="108" w:type="dxa"/>
        </w:tblCellMar>
      </w:tblPr>
      <w:tblGrid>
        <w:gridCol w:w="6569"/>
      </w:tblGrid>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p>
          <w:p>
            <w:pPr>
              <w:spacing w:line="480" w:lineRule="auto"/>
              <w:rPr>
                <w:rFonts w:ascii="仿宋_GB2312" w:hAnsi="宋体" w:eastAsia="仿宋_GB2312"/>
                <w:sz w:val="28"/>
                <w:szCs w:val="28"/>
              </w:rPr>
            </w:pPr>
            <w:r>
              <w:rPr>
                <w:rFonts w:hint="eastAsia" w:ascii="仿宋_GB2312" w:hAnsi="宋体" w:eastAsia="仿宋_GB2312"/>
                <w:sz w:val="28"/>
                <w:szCs w:val="28"/>
              </w:rPr>
              <w:t>滨海新区塘沽大沽口炮台遗址博物馆</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滨海新区公安局看守所一分所女子监区警组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滨海新区塘沽第一中学</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滨海新区大港垃圾处理场</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滨海新区民政局婚姻登记处塘沽登记厅</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滨海新区财政局国库室</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飞思卡尔半导体(中国）有限公司前线车间D班班组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雀巢天津质量保证中心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天津港保税区总工会宣传部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天津医科大学总医院空港医院护理部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天津精准互动科技有限公司数据中心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天地伟业技术有限公司办公室</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中新天津生态城图书档案馆档案管理部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天津新港船舶重工有限责任公司总装部船体车间起重工段</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滨海新区家庭教育指导中心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天津金佰汇商厦有限责任公司服装商场</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和平区统计局</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和平区小白楼街党群服务中心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天津市华夏未来幼儿教育集团</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河东区大王庄街丰盈里社区党群服务中心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河东区第二幼儿园</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河西区马场街气象里社区居委会</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河西区热力工程服务有限公司收费中心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河北区市场监督管理局政务服务科</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河北区第十七幼儿园</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天津市鸵鸟墨水有限公司</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万兴街金融街社区党群服务中心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红桥区西于庄街社区卫生服务中心预防保健科</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红桥区政府政务服务办公室审批事务服务中心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东丽区人民法院刑事审判庭</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东丽区东丽湖街沁水苑社区党群服务中心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西青区人民检察院未检组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西青区实验小学杨柳青年画特色课程研发组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津南医院护理部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津南区自然资源调查与登记中心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北辰区人民检察院扫黑除恶办案组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北辰区爱馨瑞景园老年公寓</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武清区文化馆</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武清区妇女联合会</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公安宝坻分局看守所女子监区</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宝坻区人民政府政务服务办公室政务办</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公安静海分局看守所女子监区监管组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静海区医院重症医学科</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宁河区税务局第一税务所</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宁河区中医医院内科护理部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蓟州区山倾城小学</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蓟州区人民医院健康管理中心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天津广播电视台电视新闻中心《天津新闻》栏目</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天津社会科学院舆情研究所</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新蕾出版社（天津）有限公司</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天津市公安局交通警察总队车辆管理所车务科民生工作小组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天津市公安局机动勤务中心初心看护队</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天津市女子强制隔离戒毒所二大队</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天津市退休职工养老院护理部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中国人民银行天津分行营业管理部综合处人事科</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国家开发银行天津市分行国际合作业务处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建设银行天津中心北路支行</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天津证监局公司监管处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中国银行天津市分行支付清算部国际收付团队</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上海浦东发展银行股份有限公司天津分行营业部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天津水务集团客户服务中心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天津滨海农村商业银行零售及电子银行部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天津科信建设工程检测有限公司</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津燃华润燃气有限公司天津市第一销售分公司河西和平营业所河西营业厅</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渤海银行股份有限公司天津分行消费金融中心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壳牌华北石油集团有限公司运营市场部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国网天津市电力公司客户服务中心95598客户服务部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天津长芦海晶集团有限公司第四分公司新材料研发中心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天津银行股份有限公司石家庄分行金融市场部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天津七一二通信广播股份有限公司数字集群市场处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中国水电基础局有限公司国际公司人力资源部</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中交</w:t>
            </w:r>
            <w:r>
              <w:rPr>
                <w:rFonts w:ascii="仿宋_GB2312" w:hAnsi="宋体" w:eastAsia="仿宋_GB2312"/>
                <w:sz w:val="28"/>
                <w:szCs w:val="28"/>
              </w:rPr>
              <w:t>天津港湾工程研究院有</w:t>
            </w:r>
            <w:r>
              <w:rPr>
                <w:rFonts w:hint="eastAsia" w:ascii="仿宋_GB2312" w:hAnsi="宋体" w:eastAsia="仿宋_GB2312"/>
                <w:sz w:val="28"/>
                <w:szCs w:val="28"/>
              </w:rPr>
              <w:t>限</w:t>
            </w:r>
            <w:r>
              <w:rPr>
                <w:rFonts w:ascii="仿宋_GB2312" w:hAnsi="宋体" w:eastAsia="仿宋_GB2312"/>
                <w:sz w:val="28"/>
                <w:szCs w:val="28"/>
              </w:rPr>
              <w:t>公司</w:t>
            </w:r>
            <w:r>
              <w:rPr>
                <w:rFonts w:hint="eastAsia" w:ascii="仿宋_GB2312" w:hAnsi="宋体" w:eastAsia="仿宋_GB2312"/>
                <w:sz w:val="28"/>
                <w:szCs w:val="28"/>
              </w:rPr>
              <w:t>科学</w:t>
            </w:r>
            <w:r>
              <w:rPr>
                <w:rFonts w:ascii="仿宋_GB2312" w:hAnsi="宋体" w:eastAsia="仿宋_GB2312"/>
                <w:sz w:val="28"/>
                <w:szCs w:val="28"/>
              </w:rPr>
              <w:t>技术</w:t>
            </w:r>
            <w:r>
              <w:rPr>
                <w:rFonts w:hint="eastAsia" w:ascii="仿宋_GB2312" w:hAnsi="宋体" w:eastAsia="仿宋_GB2312"/>
                <w:sz w:val="28"/>
                <w:szCs w:val="28"/>
              </w:rPr>
              <w:t>部/技术</w:t>
            </w:r>
            <w:r>
              <w:rPr>
                <w:rFonts w:ascii="仿宋_GB2312" w:hAnsi="宋体" w:eastAsia="仿宋_GB2312"/>
                <w:sz w:val="28"/>
                <w:szCs w:val="28"/>
              </w:rPr>
              <w:t>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中国天辰工程有限公司工会女职工委员会</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天津市农业农村委员会离退休</w:t>
            </w:r>
            <w:r>
              <w:rPr>
                <w:rFonts w:ascii="仿宋_GB2312" w:hAnsi="宋体" w:eastAsia="仿宋_GB2312"/>
                <w:sz w:val="28"/>
                <w:szCs w:val="28"/>
              </w:rPr>
              <w:t>干部处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中国气象报驻天津记者站</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南开大学</w:t>
            </w:r>
            <w:r>
              <w:rPr>
                <w:rFonts w:ascii="仿宋_GB2312" w:hAnsi="宋体" w:eastAsia="仿宋_GB2312"/>
                <w:sz w:val="28"/>
                <w:szCs w:val="28"/>
              </w:rPr>
              <w:t>实验室设备处实验室科</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天津大学化工学院化工技术实验中心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天津师范大学美术与设计学院服装艺术系</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天津医科大学朱宪彝纪念医院（代谢病医院）护理团队</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天津商业大学生物技术与食品科学学院化学系</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天津科技大学马克思主义学院毛泽东思想和中国特色社会主义理论体系概论教研室</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中国民航大学飞行技术学院航空心理系</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天津财经大学财税与公共管理学院</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天津外国语大学日语学院</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天津城建大学图书馆</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ascii="仿宋_GB2312" w:hAnsi="宋体" w:eastAsia="仿宋_GB2312"/>
                <w:sz w:val="28"/>
                <w:szCs w:val="28"/>
              </w:rPr>
              <w:t>天津市血液中心体采科</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天津市第四中心医院介入神经科护理组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天津市中心妇产科医院产前诊断中心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天津市第三中心医院心脏中心</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天津市环湖医院神经内科五病区</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天津市生态环境监测中心中心实验室</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天津市第一中级人民法院行政审判庭</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天津市残疾人福利基金会</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天津市税务局第三税务分局管理一科</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ascii="仿宋_GB2312" w:hAnsi="宋体" w:eastAsia="仿宋_GB2312"/>
                <w:sz w:val="28"/>
                <w:szCs w:val="28"/>
              </w:rPr>
            </w:pPr>
            <w:r>
              <w:rPr>
                <w:rFonts w:hint="eastAsia" w:ascii="仿宋_GB2312" w:hAnsi="宋体" w:eastAsia="仿宋_GB2312"/>
                <w:sz w:val="28"/>
                <w:szCs w:val="28"/>
              </w:rPr>
              <w:t>中国人民解放军93688部队指挥营指挥连二排</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天津航空有限责任公司“火凤凰”班组</w:t>
            </w:r>
          </w:p>
        </w:tc>
      </w:tr>
      <w:tr>
        <w:tblPrEx>
          <w:tblCellMar>
            <w:top w:w="0" w:type="dxa"/>
            <w:left w:w="108" w:type="dxa"/>
            <w:bottom w:w="0" w:type="dxa"/>
            <w:right w:w="108" w:type="dxa"/>
          </w:tblCellMar>
        </w:tblPrEx>
        <w:trPr>
          <w:jc w:val="center"/>
        </w:trPr>
        <w:tc>
          <w:tcPr>
            <w:tcW w:w="6569" w:type="dxa"/>
            <w:noWrap w:val="0"/>
            <w:vAlign w:val="center"/>
          </w:tcPr>
          <w:p>
            <w:pPr>
              <w:spacing w:line="480" w:lineRule="auto"/>
              <w:rPr>
                <w:rFonts w:hint="eastAsia" w:ascii="仿宋_GB2312" w:hAnsi="宋体" w:eastAsia="仿宋_GB2312"/>
                <w:sz w:val="28"/>
                <w:szCs w:val="28"/>
              </w:rPr>
            </w:pPr>
            <w:r>
              <w:rPr>
                <w:rFonts w:hint="eastAsia" w:ascii="仿宋_GB2312" w:hAnsi="宋体" w:eastAsia="仿宋_GB2312"/>
                <w:sz w:val="28"/>
                <w:szCs w:val="28"/>
              </w:rPr>
              <w:t>武清区马宝兰名师工作室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zc5NGMwYjQ3OTJlMDI2YWYyM2MwYjlmYjdhMDAifQ=="/>
  </w:docVars>
  <w:rsids>
    <w:rsidRoot w:val="244923A5"/>
    <w:rsid w:val="07E61381"/>
    <w:rsid w:val="21F901D7"/>
    <w:rsid w:val="24492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eastAsia="仿宋_GB2312"/>
      <w:sz w:val="32"/>
      <w:szCs w:val="20"/>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paragraph" w:customStyle="1" w:styleId="7">
    <w:name w:val="p0"/>
    <w:basedOn w:val="1"/>
    <w:uiPriority w:val="0"/>
    <w:pPr>
      <w:widowControl/>
      <w:spacing w:line="520" w:lineRule="exact"/>
      <w:jc w:val="left"/>
    </w:pPr>
    <w:rPr>
      <w:kern w:val="0"/>
      <w:szCs w:val="21"/>
    </w:rPr>
  </w:style>
  <w:style w:type="paragraph" w:customStyle="1" w:styleId="8">
    <w:name w:val="列出段落1"/>
    <w:basedOn w:val="1"/>
    <w:unhideWhenUsed/>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1525</Words>
  <Characters>1536</Characters>
  <Lines>0</Lines>
  <Paragraphs>0</Paragraphs>
  <TotalTime>2</TotalTime>
  <ScaleCrop>false</ScaleCrop>
  <LinksUpToDate>false</LinksUpToDate>
  <CharactersWithSpaces>1536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2022-11-18T08:04:00Z</dcterms:created>
  <dc:creator>大楠楠</dc:creator>
  <cp:lastModifiedBy>大楠楠</cp:lastModifiedBy>
  <dcterms:modified xsi:type="dcterms:W3CDTF">2022-11-18T08:19:02Z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16E806632ED94FA19D872155E0614832</vt:lpwstr>
  </property>
</Properties>
</file>